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afterLines="50" w:line="600" w:lineRule="exact"/>
        <w:ind w:firstLine="482"/>
        <w:jc w:val="center"/>
        <w:rPr>
          <w:rFonts w:ascii="方正黑体简体" w:eastAsia="方正黑体简体" w:cs="Times New Roman"/>
          <w:b/>
          <w:bCs/>
          <w:kern w:val="0"/>
          <w:sz w:val="30"/>
          <w:szCs w:val="30"/>
        </w:rPr>
      </w:pPr>
      <w:r>
        <w:rPr>
          <w:rFonts w:hint="eastAsia" w:ascii="方正黑体简体" w:hAnsi="方正大标宋_GBK" w:eastAsia="方正黑体简体" w:cs="方正黑体简体"/>
          <w:b/>
          <w:bCs/>
          <w:kern w:val="0"/>
          <w:sz w:val="30"/>
          <w:szCs w:val="30"/>
        </w:rPr>
        <w:t>全国优秀建筑劳务企业、企业经理推荐名额分配表</w:t>
      </w:r>
    </w:p>
    <w:tbl>
      <w:tblPr>
        <w:tblStyle w:val="3"/>
        <w:tblW w:w="82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1211"/>
        <w:gridCol w:w="1387"/>
        <w:gridCol w:w="1507"/>
        <w:gridCol w:w="132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vMerge w:val="restart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地区（部门）</w:t>
            </w:r>
          </w:p>
        </w:tc>
        <w:tc>
          <w:tcPr>
            <w:tcW w:w="2598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推荐名额</w:t>
            </w:r>
          </w:p>
        </w:tc>
        <w:tc>
          <w:tcPr>
            <w:tcW w:w="1507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地区</w:t>
            </w:r>
          </w:p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（部门）</w:t>
            </w:r>
          </w:p>
        </w:tc>
        <w:tc>
          <w:tcPr>
            <w:tcW w:w="264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推荐名额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企业</w:t>
            </w:r>
          </w:p>
        </w:tc>
        <w:tc>
          <w:tcPr>
            <w:tcW w:w="1387" w:type="dxa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经理</w:t>
            </w:r>
          </w:p>
        </w:tc>
        <w:tc>
          <w:tcPr>
            <w:tcW w:w="1507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企业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北京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云南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天津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西藏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河北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陕西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山西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甘肃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内蒙古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青海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辽宁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宁夏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吉林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新疆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黑龙江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贵州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上海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煤炭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江苏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机械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浙江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冶金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安徽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化工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福建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石化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江西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石油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山东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铁道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4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河南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交通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湖北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有色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湖南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水利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广东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6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总后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广西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5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中建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海南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3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兵团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重庆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核工业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154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四川</w:t>
            </w:r>
          </w:p>
        </w:tc>
        <w:tc>
          <w:tcPr>
            <w:tcW w:w="121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38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10</w:t>
            </w:r>
          </w:p>
        </w:tc>
        <w:tc>
          <w:tcPr>
            <w:tcW w:w="150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电力</w:t>
            </w:r>
          </w:p>
        </w:tc>
        <w:tc>
          <w:tcPr>
            <w:tcW w:w="132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  <w:tc>
          <w:tcPr>
            <w:tcW w:w="1326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方正书宋简体" w:eastAsia="方正书宋简体" w:cs="Times New Roman"/>
                <w:kern w:val="0"/>
              </w:rPr>
            </w:pPr>
            <w:r>
              <w:rPr>
                <w:rFonts w:ascii="方正书宋简体" w:hAnsi="Times New Roman" w:eastAsia="方正书宋简体" w:cs="方正书宋简体"/>
                <w:kern w:val="0"/>
              </w:rPr>
              <w:t>2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06039"/>
    <w:rsid w:val="696060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2016-03-30T02:23:00Z</dcterms:created>
  <dc:creator>Administrator</dc:creator>
  <cp:lastModifiedBy>Administrator</cp:lastModifiedBy>
  <dcterms:modified xsi:type="dcterms:W3CDTF">2016-03-30T02:24:11Z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