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hd w:val="clear" w:color="auto" w:fill="FFFFFF"/>
        <w:spacing w:line="36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ascii="方正黑体简体" w:eastAsia="方正黑体简体" w:cs="方正黑体简体"/>
          <w:b/>
          <w:bCs/>
          <w:color w:val="101010"/>
          <w:kern w:val="0"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color w:val="101010"/>
          <w:kern w:val="0"/>
          <w:sz w:val="30"/>
          <w:szCs w:val="30"/>
        </w:rPr>
        <w:t>年度宜昌市优秀房地产开发企业名单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（</w:t>
      </w:r>
      <w:r>
        <w:rPr>
          <w:rFonts w:ascii="方正黑体简体" w:eastAsia="方正黑体简体" w:cs="方正黑体简体"/>
          <w:b/>
          <w:bCs/>
          <w:sz w:val="30"/>
          <w:szCs w:val="30"/>
        </w:rPr>
        <w:t>20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个）</w:t>
      </w:r>
    </w:p>
    <w:p>
      <w:pPr>
        <w:spacing w:line="360" w:lineRule="exact"/>
        <w:jc w:val="center"/>
        <w:rPr>
          <w:rFonts w:ascii="方正书宋简体" w:eastAsia="方正书宋简体" w:cs="Times New Roman"/>
        </w:rPr>
      </w:pP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湖北宏峰房地产发展有限责任公司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中建三局宜昌建设发展有限公司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宜昌楚天恒大房地产开发有限公司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宜昌城投房地产开发有限公司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宜昌江南文化旅游实业发展有限公司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宜昌鸿铭置业有限公司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宜昌市安置房建设公司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宜昌三元房地产开发有限责任公司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宜昌华鹏置业有限公司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宜昌山水房地产开发有限公司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宜昌盛发置业有限公司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湖北圆通置业有限公司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湖北九州方园投资有限公司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宜昌豪佳置业有限公司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当阳宏厦房地产开发有限公司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远安县鑫海置业有限公司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湖北兴润置业有限责任公司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湖北融悦置业有限公司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长阳城市家园置业有限公司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宜昌长乐城市建设投资开发有限责任公司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050C6"/>
    <w:rsid w:val="4C6050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2016-03-30T02:03:00Z</dcterms:created>
  <dc:creator>Administrator</dc:creator>
  <cp:lastModifiedBy>Administrator</cp:lastModifiedBy>
  <dcterms:modified xsi:type="dcterms:W3CDTF">2016-03-30T02:03:37Z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