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600" w:lineRule="exact"/>
        <w:ind w:right="-30"/>
        <w:jc w:val="center"/>
        <w:rPr>
          <w:rFonts w:ascii="方正黑体简体" w:eastAsia="方正黑体简体" w:cs="Times New Roman"/>
          <w:b/>
          <w:bCs/>
          <w:sz w:val="30"/>
          <w:szCs w:val="30"/>
        </w:rPr>
      </w:pPr>
      <w:bookmarkStart w:id="0" w:name="_GoBack"/>
      <w:r>
        <w:rPr>
          <w:rFonts w:ascii="方正黑体简体" w:eastAsia="方正黑体简体" w:cs="方正黑体简体"/>
          <w:b/>
          <w:bCs/>
          <w:sz w:val="30"/>
          <w:szCs w:val="30"/>
        </w:rPr>
        <w:t>2015</w:t>
      </w: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年工程造价咨询企业执业质量检查汇总表</w:t>
      </w:r>
    </w:p>
    <w:bookmarkEnd w:id="0"/>
    <w:tbl>
      <w:tblPr>
        <w:tblStyle w:val="3"/>
        <w:tblpPr w:leftFromText="180" w:rightFromText="180" w:vertAnchor="page" w:horzAnchor="margin" w:tblpY="2701"/>
        <w:tblW w:w="9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4594"/>
        <w:gridCol w:w="2777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b/>
                <w:bCs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kern w:val="0"/>
                <w:sz w:val="19"/>
                <w:szCs w:val="19"/>
              </w:rPr>
              <w:t>序号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b/>
                <w:bCs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kern w:val="0"/>
                <w:sz w:val="19"/>
                <w:szCs w:val="19"/>
              </w:rPr>
              <w:t>企业名称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b/>
                <w:bCs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kern w:val="0"/>
                <w:sz w:val="19"/>
                <w:szCs w:val="19"/>
              </w:rPr>
              <w:t>资质证号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b/>
                <w:bCs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kern w:val="0"/>
                <w:sz w:val="19"/>
                <w:szCs w:val="19"/>
              </w:rPr>
              <w:t>执业质量检查结论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湖北兴焱工程咨询有限公司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001242002242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2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中国建设银行股份有限公司三峡分行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110142000109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3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中竞发（北京）工程造价咨询有限公司宜昌分公司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120242000448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4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湖北华审工程造价咨询有限公司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120542000786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5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湖北中元工程咨询有限责任公司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001242002245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6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湖北胜捷工程咨询有限责任公司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001142001929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7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宜昌长江建设项目管理有限公司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乙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120142002405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8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北京雅地工程咨询有限公司湖北分公司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乙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121111000297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9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宜昌宏业工程项目管理有限公司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乙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111042002422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10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湖北中衡信工程造价咨询有限公司宜昌分公司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001442002807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11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湖北华润工程咨询有限责任公司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乙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120842002417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湖北永诚工程咨询有限公司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001542002970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13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宜昌君逸工程项目咨询有限公司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乙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120842002420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14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湖北谨兴工程咨询有限公司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乙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120142002409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15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北京中建协投资顾问有限公司宜昌分公司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120511000635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16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湖北浩华工程投资项目管理有限公司宜昌分公司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140942001461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17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湖北三峡建设项目管理股份有限公司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乙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120142002412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18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大华建设项目管理有限公司宜昌分公司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120342000589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19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湖北名达工程咨询有限责任公司宜昌分公司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131042001751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20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宜昌市鼎欣工程咨询有限公司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乙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120142002407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21</w:t>
            </w:r>
          </w:p>
        </w:tc>
        <w:tc>
          <w:tcPr>
            <w:tcW w:w="4594" w:type="dxa"/>
            <w:vAlign w:val="center"/>
          </w:tcPr>
          <w:p>
            <w:pPr>
              <w:widowControl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湖北恒基建设工程项目管理有限公司宜昌分公司</w:t>
            </w:r>
          </w:p>
        </w:tc>
        <w:tc>
          <w:tcPr>
            <w:tcW w:w="2777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甲</w:t>
            </w:r>
            <w:r>
              <w:rPr>
                <w:rFonts w:ascii="方正书宋简体" w:eastAsia="方正书宋简体" w:cs="方正书宋简体"/>
                <w:kern w:val="0"/>
                <w:sz w:val="19"/>
                <w:szCs w:val="19"/>
              </w:rPr>
              <w:t>120542000780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经整改</w:t>
            </w:r>
          </w:p>
          <w:p>
            <w:pPr>
              <w:widowControl/>
              <w:jc w:val="center"/>
              <w:rPr>
                <w:rFonts w:ascii="方正书宋简体" w:eastAsia="方正书宋简体" w:cs="Times New Roman"/>
                <w:kern w:val="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kern w:val="0"/>
                <w:sz w:val="19"/>
                <w:szCs w:val="19"/>
              </w:rPr>
              <w:t>合格</w:t>
            </w:r>
          </w:p>
        </w:tc>
      </w:tr>
    </w:tbl>
    <w:p>
      <w:pPr/>
      <w:r>
        <w:rPr>
          <w:rFonts w:cs="Times New Roma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F3CE7"/>
    <w:rsid w:val="463F3CE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2016-03-30T01:37:00Z</dcterms:created>
  <dc:creator>Administrator</dc:creator>
  <cp:lastModifiedBy>Administrator</cp:lastModifiedBy>
  <dcterms:modified xsi:type="dcterms:W3CDTF">2016-03-30T01:37:40Z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