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jc w:val="center"/>
        <w:rPr>
          <w:rFonts w:ascii="方正黑体简体" w:hAnsi="Times New Roman" w:eastAsia="方正黑体简体" w:cs="Times New Roman"/>
          <w:b/>
          <w:bCs/>
          <w:color w:val="000000"/>
          <w:kern w:val="0"/>
          <w:sz w:val="30"/>
          <w:szCs w:val="30"/>
        </w:rPr>
      </w:pPr>
      <w:r>
        <w:rPr>
          <w:rFonts w:hint="eastAsia" w:ascii="方正黑体简体" w:hAnsi="Times New Roman" w:eastAsia="方正黑体简体" w:cs="方正黑体简体"/>
          <w:b/>
          <w:bCs/>
          <w:color w:val="000000"/>
          <w:kern w:val="0"/>
          <w:sz w:val="30"/>
          <w:szCs w:val="30"/>
        </w:rPr>
        <w:t>专项行动实施情况汇总表</w:t>
      </w:r>
    </w:p>
    <w:p>
      <w:pPr>
        <w:widowControl/>
        <w:jc w:val="center"/>
        <w:rPr>
          <w:rFonts w:ascii="Times New Roman" w:hAnsi="Times New Roman" w:cs="Times New Roman"/>
          <w:color w:val="000000"/>
          <w:kern w:val="0"/>
          <w:sz w:val="22"/>
          <w:szCs w:val="22"/>
        </w:rPr>
      </w:pPr>
    </w:p>
    <w:p>
      <w:pPr>
        <w:widowControl/>
        <w:jc w:val="left"/>
        <w:rPr>
          <w:rFonts w:ascii="方正书宋简体" w:hAnsi="Times New Roman" w:eastAsia="方正书宋简体" w:cs="方正书宋简体"/>
          <w:color w:val="000000"/>
          <w:kern w:val="0"/>
        </w:rPr>
      </w:pPr>
      <w:r>
        <w:rPr>
          <w:rFonts w:hint="eastAsia" w:ascii="方正书宋简体" w:hAnsi="Times New Roman" w:eastAsia="方正书宋简体" w:cs="方正书宋简体"/>
          <w:color w:val="000000"/>
          <w:kern w:val="0"/>
        </w:rPr>
        <w:t>填报单位（盖章）：</w:t>
      </w:r>
      <w:r>
        <w:rPr>
          <w:rFonts w:ascii="方正书宋简体" w:hAnsi="Times New Roman" w:eastAsia="方正书宋简体" w:cs="方正书宋简体"/>
          <w:color w:val="000000"/>
          <w:kern w:val="0"/>
        </w:rPr>
        <w:t xml:space="preserve">                                  </w:t>
      </w:r>
      <w:r>
        <w:rPr>
          <w:rFonts w:hint="eastAsia" w:ascii="方正书宋简体" w:hAnsi="Times New Roman" w:eastAsia="方正书宋简体" w:cs="方正书宋简体"/>
          <w:color w:val="000000"/>
          <w:kern w:val="0"/>
        </w:rPr>
        <w:t>填</w:t>
      </w:r>
      <w:r>
        <w:rPr>
          <w:rFonts w:ascii="方正书宋简体" w:hAnsi="Times New Roman" w:eastAsia="方正书宋简体" w:cs="方正书宋简体"/>
          <w:color w:val="000000"/>
          <w:kern w:val="0"/>
        </w:rPr>
        <w:t xml:space="preserve"> </w:t>
      </w:r>
      <w:r>
        <w:rPr>
          <w:rFonts w:hint="eastAsia" w:ascii="方正书宋简体" w:hAnsi="Times New Roman" w:eastAsia="方正书宋简体" w:cs="方正书宋简体"/>
          <w:color w:val="000000"/>
          <w:kern w:val="0"/>
        </w:rPr>
        <w:t>报</w:t>
      </w:r>
      <w:r>
        <w:rPr>
          <w:rFonts w:ascii="方正书宋简体" w:hAnsi="Times New Roman" w:eastAsia="方正书宋简体" w:cs="方正书宋简体"/>
          <w:color w:val="000000"/>
          <w:kern w:val="0"/>
        </w:rPr>
        <w:t xml:space="preserve"> </w:t>
      </w:r>
      <w:r>
        <w:rPr>
          <w:rFonts w:hint="eastAsia" w:ascii="方正书宋简体" w:hAnsi="Times New Roman" w:eastAsia="方正书宋简体" w:cs="方正书宋简体"/>
          <w:color w:val="000000"/>
          <w:kern w:val="0"/>
        </w:rPr>
        <w:t>人：</w:t>
      </w:r>
      <w:r>
        <w:rPr>
          <w:rFonts w:ascii="方正书宋简体" w:hAnsi="Times New Roman" w:eastAsia="方正书宋简体" w:cs="方正书宋简体"/>
          <w:color w:val="000000"/>
          <w:kern w:val="0"/>
        </w:rPr>
        <w:t xml:space="preserve">             </w:t>
      </w:r>
    </w:p>
    <w:p>
      <w:pPr>
        <w:widowControl/>
        <w:jc w:val="left"/>
        <w:rPr>
          <w:rFonts w:ascii="方正书宋简体" w:hAnsi="Times New Roman" w:eastAsia="方正书宋简体" w:cs="方正书宋简体"/>
          <w:color w:val="000000"/>
          <w:kern w:val="0"/>
        </w:rPr>
      </w:pPr>
      <w:r>
        <w:rPr>
          <w:rFonts w:hint="eastAsia" w:ascii="方正书宋简体" w:hAnsi="Times New Roman" w:eastAsia="方正书宋简体" w:cs="方正书宋简体"/>
          <w:color w:val="000000"/>
          <w:kern w:val="0"/>
        </w:rPr>
        <w:t>审核人：</w:t>
      </w:r>
      <w:r>
        <w:rPr>
          <w:rFonts w:ascii="方正书宋简体" w:hAnsi="Times New Roman" w:eastAsia="方正书宋简体" w:cs="方正书宋简体"/>
          <w:color w:val="000000"/>
          <w:kern w:val="0"/>
        </w:rPr>
        <w:t xml:space="preserve">                                            </w:t>
      </w:r>
      <w:r>
        <w:rPr>
          <w:rFonts w:hint="eastAsia" w:ascii="方正书宋简体" w:hAnsi="Times New Roman" w:eastAsia="方正书宋简体" w:cs="方正书宋简体"/>
          <w:color w:val="000000"/>
          <w:kern w:val="0"/>
        </w:rPr>
        <w:t>联系电话：</w:t>
      </w:r>
      <w:r>
        <w:rPr>
          <w:rFonts w:ascii="方正书宋简体" w:hAnsi="Times New Roman" w:eastAsia="方正书宋简体" w:cs="方正书宋简体"/>
          <w:color w:val="000000"/>
          <w:kern w:val="0"/>
        </w:rPr>
        <w:t xml:space="preserve">     </w:t>
      </w: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22"/>
          <w:szCs w:val="22"/>
        </w:rPr>
      </w:pPr>
      <w:r>
        <w:rPr>
          <w:rFonts w:hint="eastAsia" w:ascii="方正书宋简体" w:hAnsi="Times New Roman" w:eastAsia="方正书宋简体" w:cs="方正书宋简体"/>
          <w:color w:val="000000"/>
          <w:kern w:val="0"/>
        </w:rPr>
        <w:t>填报时间段：</w:t>
      </w:r>
      <w:r>
        <w:rPr>
          <w:rFonts w:ascii="方正书宋简体" w:hAnsi="Times New Roman" w:eastAsia="方正书宋简体" w:cs="方正书宋简体"/>
          <w:color w:val="000000"/>
          <w:kern w:val="0"/>
        </w:rPr>
        <w:t>2015</w:t>
      </w:r>
      <w:r>
        <w:rPr>
          <w:rFonts w:hint="eastAsia" w:ascii="方正书宋简体" w:hAnsi="Times New Roman" w:eastAsia="方正书宋简体" w:cs="方正书宋简体"/>
          <w:color w:val="000000"/>
          <w:kern w:val="0"/>
        </w:rPr>
        <w:t>年</w:t>
      </w:r>
      <w:r>
        <w:rPr>
          <w:rFonts w:ascii="方正书宋简体" w:hAnsi="Times New Roman" w:eastAsia="方正书宋简体" w:cs="方正书宋简体"/>
          <w:color w:val="000000"/>
          <w:kern w:val="0"/>
        </w:rPr>
        <w:t xml:space="preserve">   </w:t>
      </w:r>
      <w:r>
        <w:rPr>
          <w:rFonts w:hint="eastAsia" w:ascii="方正书宋简体" w:hAnsi="Times New Roman" w:eastAsia="方正书宋简体" w:cs="方正书宋简体"/>
          <w:color w:val="000000"/>
          <w:kern w:val="0"/>
        </w:rPr>
        <w:t>月</w:t>
      </w:r>
      <w:r>
        <w:rPr>
          <w:rFonts w:ascii="方正书宋简体" w:hAnsi="Times New Roman" w:eastAsia="方正书宋简体" w:cs="方正书宋简体"/>
          <w:color w:val="000000"/>
          <w:kern w:val="0"/>
        </w:rPr>
        <w:t xml:space="preserve">  </w:t>
      </w:r>
      <w:r>
        <w:rPr>
          <w:rFonts w:hint="eastAsia" w:ascii="方正书宋简体" w:hAnsi="Times New Roman" w:eastAsia="方正书宋简体" w:cs="方正书宋简体"/>
          <w:color w:val="000000"/>
          <w:kern w:val="0"/>
        </w:rPr>
        <w:t>日至</w:t>
      </w:r>
      <w:r>
        <w:rPr>
          <w:rFonts w:ascii="方正书宋简体" w:hAnsi="Times New Roman" w:eastAsia="方正书宋简体" w:cs="方正书宋简体"/>
          <w:color w:val="000000"/>
          <w:kern w:val="0"/>
        </w:rPr>
        <w:t xml:space="preserve">  </w:t>
      </w:r>
      <w:r>
        <w:rPr>
          <w:rFonts w:hint="eastAsia" w:ascii="方正书宋简体" w:hAnsi="Times New Roman" w:eastAsia="方正书宋简体" w:cs="方正书宋简体"/>
          <w:color w:val="000000"/>
          <w:kern w:val="0"/>
        </w:rPr>
        <w:t>月</w:t>
      </w:r>
      <w:r>
        <w:rPr>
          <w:rFonts w:ascii="方正书宋简体" w:hAnsi="Times New Roman" w:eastAsia="方正书宋简体" w:cs="方正书宋简体"/>
          <w:color w:val="000000"/>
          <w:kern w:val="0"/>
        </w:rPr>
        <w:t xml:space="preserve">  </w:t>
      </w:r>
      <w:r>
        <w:rPr>
          <w:rFonts w:hint="eastAsia" w:ascii="方正书宋简体" w:hAnsi="Times New Roman" w:eastAsia="方正书宋简体" w:cs="方正书宋简体"/>
          <w:color w:val="000000"/>
          <w:kern w:val="0"/>
        </w:rPr>
        <w:t>日</w:t>
      </w:r>
      <w:r>
        <w:rPr>
          <w:rFonts w:ascii="方正书宋简体" w:hAnsi="Times New Roman" w:eastAsia="方正书宋简体" w:cs="方正书宋简体"/>
          <w:color w:val="000000"/>
          <w:kern w:val="0"/>
        </w:rPr>
        <w:t xml:space="preserve"> </w:t>
      </w:r>
      <w:r>
        <w:rPr>
          <w:rFonts w:ascii="方正书宋简体" w:hAnsi="Times New Roman" w:eastAsia="方正书宋简体" w:cs="方正书宋简体"/>
          <w:color w:val="000000"/>
          <w:kern w:val="0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2"/>
          <w:szCs w:val="22"/>
        </w:rPr>
        <w:t xml:space="preserve">                </w:t>
      </w:r>
    </w:p>
    <w:tbl>
      <w:tblPr>
        <w:tblStyle w:val="3"/>
        <w:tblW w:w="90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2445"/>
        <w:gridCol w:w="3324"/>
        <w:gridCol w:w="18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9" w:type="dxa"/>
            <w:vMerge w:val="restart"/>
            <w:vAlign w:val="center"/>
          </w:tcPr>
          <w:p>
            <w:pPr>
              <w:widowControl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行</w:t>
            </w:r>
          </w:p>
          <w:p>
            <w:pPr>
              <w:widowControl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动</w:t>
            </w:r>
          </w:p>
          <w:p>
            <w:pPr>
              <w:widowControl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开</w:t>
            </w:r>
          </w:p>
          <w:p>
            <w:pPr>
              <w:widowControl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展</w:t>
            </w:r>
          </w:p>
          <w:p>
            <w:pPr>
              <w:widowControl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情</w:t>
            </w:r>
          </w:p>
          <w:p>
            <w:pPr>
              <w:widowControl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况</w:t>
            </w:r>
          </w:p>
        </w:tc>
        <w:tc>
          <w:tcPr>
            <w:tcW w:w="5769" w:type="dxa"/>
            <w:gridSpan w:val="2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本辖区在建工程项目数量（处）</w:t>
            </w:r>
          </w:p>
        </w:tc>
        <w:tc>
          <w:tcPr>
            <w:tcW w:w="1898" w:type="dxa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5769" w:type="dxa"/>
            <w:gridSpan w:val="2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开展专项行动的项目数量（处）</w:t>
            </w:r>
          </w:p>
        </w:tc>
        <w:tc>
          <w:tcPr>
            <w:tcW w:w="1898" w:type="dxa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5769" w:type="dxa"/>
            <w:gridSpan w:val="2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行动开展覆盖率（</w:t>
            </w:r>
            <w:r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%</w:t>
            </w: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）</w:t>
            </w:r>
          </w:p>
        </w:tc>
        <w:tc>
          <w:tcPr>
            <w:tcW w:w="1898" w:type="dxa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5769" w:type="dxa"/>
            <w:gridSpan w:val="2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企业自查出</w:t>
            </w:r>
            <w:r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5</w:t>
            </w: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类危大工程隐患（项）</w:t>
            </w:r>
          </w:p>
        </w:tc>
        <w:tc>
          <w:tcPr>
            <w:tcW w:w="1898" w:type="dxa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5769" w:type="dxa"/>
            <w:gridSpan w:val="2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自查自纠整改率（</w:t>
            </w:r>
            <w:r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%</w:t>
            </w: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）</w:t>
            </w:r>
          </w:p>
        </w:tc>
        <w:tc>
          <w:tcPr>
            <w:tcW w:w="1898" w:type="dxa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9" w:type="dxa"/>
            <w:vMerge w:val="restart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  <w:p>
            <w:pPr>
              <w:widowControl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检</w:t>
            </w:r>
          </w:p>
          <w:p>
            <w:pPr>
              <w:widowControl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查</w:t>
            </w:r>
          </w:p>
          <w:p>
            <w:pPr>
              <w:widowControl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情</w:t>
            </w:r>
          </w:p>
          <w:p>
            <w:pPr>
              <w:widowControl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况</w:t>
            </w:r>
          </w:p>
        </w:tc>
        <w:tc>
          <w:tcPr>
            <w:tcW w:w="5769" w:type="dxa"/>
            <w:gridSpan w:val="2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本辖区是否按照规定频次开展检查</w:t>
            </w:r>
          </w:p>
        </w:tc>
        <w:tc>
          <w:tcPr>
            <w:tcW w:w="1898" w:type="dxa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（是</w:t>
            </w:r>
            <w:r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 xml:space="preserve">  </w:t>
            </w: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否</w:t>
            </w:r>
            <w:r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 xml:space="preserve">  </w:t>
            </w: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5769" w:type="dxa"/>
            <w:gridSpan w:val="2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本辖区派出检查组次数</w:t>
            </w:r>
          </w:p>
        </w:tc>
        <w:tc>
          <w:tcPr>
            <w:tcW w:w="1898" w:type="dxa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5769" w:type="dxa"/>
            <w:gridSpan w:val="2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检查施工项目（处）</w:t>
            </w:r>
          </w:p>
        </w:tc>
        <w:tc>
          <w:tcPr>
            <w:tcW w:w="1898" w:type="dxa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5769" w:type="dxa"/>
            <w:gridSpan w:val="2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检查出</w:t>
            </w:r>
            <w:r>
              <w:rPr>
                <w:rFonts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5</w:t>
            </w: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类危大工程隐患（项）</w:t>
            </w:r>
          </w:p>
        </w:tc>
        <w:tc>
          <w:tcPr>
            <w:tcW w:w="1898" w:type="dxa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9" w:type="dxa"/>
            <w:vMerge w:val="restart"/>
            <w:vAlign w:val="center"/>
          </w:tcPr>
          <w:p>
            <w:pPr>
              <w:widowControl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  <w:p>
            <w:pPr>
              <w:widowControl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整</w:t>
            </w:r>
          </w:p>
          <w:p>
            <w:pPr>
              <w:widowControl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治</w:t>
            </w:r>
          </w:p>
          <w:p>
            <w:pPr>
              <w:widowControl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情</w:t>
            </w:r>
          </w:p>
          <w:p>
            <w:pPr>
              <w:widowControl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况</w:t>
            </w:r>
          </w:p>
        </w:tc>
        <w:tc>
          <w:tcPr>
            <w:tcW w:w="2445" w:type="dxa"/>
            <w:vMerge w:val="restart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经济处罚</w:t>
            </w:r>
          </w:p>
        </w:tc>
        <w:tc>
          <w:tcPr>
            <w:tcW w:w="3324" w:type="dxa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起数</w:t>
            </w:r>
          </w:p>
        </w:tc>
        <w:tc>
          <w:tcPr>
            <w:tcW w:w="1898" w:type="dxa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2445" w:type="dxa"/>
            <w:vMerge w:val="continue"/>
            <w:vAlign w:val="center"/>
          </w:tcPr>
          <w:p>
            <w:pPr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3324" w:type="dxa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金额（万元）</w:t>
            </w:r>
          </w:p>
        </w:tc>
        <w:tc>
          <w:tcPr>
            <w:tcW w:w="1898" w:type="dxa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5769" w:type="dxa"/>
            <w:gridSpan w:val="2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责令项目停工整改（处）</w:t>
            </w:r>
          </w:p>
        </w:tc>
        <w:tc>
          <w:tcPr>
            <w:tcW w:w="1898" w:type="dxa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5769" w:type="dxa"/>
            <w:gridSpan w:val="2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暂扣企业安全生产许可证（家）</w:t>
            </w:r>
          </w:p>
        </w:tc>
        <w:tc>
          <w:tcPr>
            <w:tcW w:w="1898" w:type="dxa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5769" w:type="dxa"/>
            <w:gridSpan w:val="2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责令企业停业整顿、降低资质等级或吊销资质证书（家）</w:t>
            </w:r>
          </w:p>
        </w:tc>
        <w:tc>
          <w:tcPr>
            <w:tcW w:w="1898" w:type="dxa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9" w:type="dxa"/>
            <w:vMerge w:val="restart"/>
            <w:vAlign w:val="center"/>
          </w:tcPr>
          <w:p>
            <w:pPr>
              <w:widowControl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宣</w:t>
            </w:r>
          </w:p>
          <w:p>
            <w:pPr>
              <w:widowControl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传</w:t>
            </w:r>
          </w:p>
          <w:p>
            <w:pPr>
              <w:widowControl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情</w:t>
            </w:r>
          </w:p>
          <w:p>
            <w:pPr>
              <w:widowControl/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况</w:t>
            </w:r>
          </w:p>
        </w:tc>
        <w:tc>
          <w:tcPr>
            <w:tcW w:w="5769" w:type="dxa"/>
            <w:gridSpan w:val="2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阶段总结通报（次）</w:t>
            </w:r>
          </w:p>
        </w:tc>
        <w:tc>
          <w:tcPr>
            <w:tcW w:w="1898" w:type="dxa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5769" w:type="dxa"/>
            <w:gridSpan w:val="2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媒体宣传（起）</w:t>
            </w:r>
          </w:p>
        </w:tc>
        <w:tc>
          <w:tcPr>
            <w:tcW w:w="1898" w:type="dxa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rPr>
                <w:rFonts w:ascii="方正书宋简体" w:hAnsi="Times New Roman" w:eastAsia="方正书宋简体" w:cs="Times New Roman"/>
                <w:sz w:val="19"/>
                <w:szCs w:val="19"/>
              </w:rPr>
            </w:pPr>
          </w:p>
        </w:tc>
        <w:tc>
          <w:tcPr>
            <w:tcW w:w="5769" w:type="dxa"/>
            <w:gridSpan w:val="2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  <w:sz w:val="19"/>
                <w:szCs w:val="19"/>
              </w:rPr>
              <w:t>曝光案例（起）</w:t>
            </w:r>
          </w:p>
        </w:tc>
        <w:tc>
          <w:tcPr>
            <w:tcW w:w="1898" w:type="dxa"/>
            <w:vAlign w:val="center"/>
          </w:tcPr>
          <w:p>
            <w:pPr>
              <w:widowControl/>
              <w:jc w:val="left"/>
              <w:rPr>
                <w:rFonts w:ascii="方正书宋简体" w:hAnsi="Times New Roman" w:eastAsia="方正书宋简体" w:cs="Times New Roman"/>
                <w:color w:val="000000"/>
                <w:kern w:val="0"/>
                <w:sz w:val="19"/>
                <w:szCs w:val="19"/>
              </w:rPr>
            </w:pPr>
          </w:p>
        </w:tc>
      </w:tr>
    </w:tbl>
    <w:p>
      <w:pPr>
        <w:widowControl/>
        <w:jc w:val="left"/>
        <w:rPr>
          <w:rFonts w:ascii="方正书宋简体" w:hAnsi="Times New Roman" w:eastAsia="方正书宋简体" w:cs="Times New Roman"/>
          <w:color w:val="000000"/>
          <w:kern w:val="0"/>
          <w:sz w:val="22"/>
          <w:szCs w:val="22"/>
        </w:rPr>
      </w:pPr>
      <w:r>
        <w:rPr>
          <w:rFonts w:hint="eastAsia" w:ascii="方正书宋简体" w:hAnsi="Times New Roman" w:eastAsia="方正书宋简体" w:cs="方正书宋简体"/>
          <w:color w:val="000000"/>
          <w:kern w:val="0"/>
          <w:sz w:val="22"/>
          <w:szCs w:val="22"/>
        </w:rPr>
        <w:t>注：本表为本辖区内累计数，由建设主管部门填写报送。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EA56A6"/>
    <w:rsid w:val="57EA56A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2016-03-29T06:40:00Z</dcterms:created>
  <dc:creator>Administrator</dc:creator>
  <cp:lastModifiedBy>Administrator</cp:lastModifiedBy>
  <dcterms:modified xsi:type="dcterms:W3CDTF">2016-03-29T06:40:31Z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